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val="fr-CA" w:eastAsia="fr-CA"/>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6A6750" w:rsidRDefault="00431621" w:rsidP="00431621">
      <w:pPr>
        <w:jc w:val="center"/>
        <w:rPr>
          <w:b/>
          <w:color w:val="365F91" w:themeColor="accent1" w:themeShade="BF"/>
          <w:sz w:val="32"/>
          <w:szCs w:val="32"/>
          <w:lang w:val="fr-CA"/>
        </w:rPr>
      </w:pPr>
      <w:r w:rsidRPr="006A6750">
        <w:rPr>
          <w:b/>
          <w:color w:val="365F91" w:themeColor="accent1" w:themeShade="BF"/>
          <w:sz w:val="32"/>
          <w:szCs w:val="32"/>
          <w:lang w:val="fr-CA"/>
        </w:rPr>
        <w:t xml:space="preserve">CDCC Quantitative </w:t>
      </w:r>
      <w:proofErr w:type="spellStart"/>
      <w:r w:rsidRPr="006A6750">
        <w:rPr>
          <w:b/>
          <w:color w:val="365F91" w:themeColor="accent1" w:themeShade="BF"/>
          <w:sz w:val="32"/>
          <w:szCs w:val="32"/>
          <w:lang w:val="fr-CA"/>
        </w:rPr>
        <w:t>Disclosure</w:t>
      </w:r>
      <w:proofErr w:type="spellEnd"/>
    </w:p>
    <w:p w14:paraId="47C4EBB3" w14:textId="77777777" w:rsidR="00431621" w:rsidRPr="006A6750" w:rsidRDefault="00431621" w:rsidP="00431621">
      <w:pPr>
        <w:jc w:val="center"/>
        <w:rPr>
          <w:b/>
          <w:color w:val="365F91" w:themeColor="accent1" w:themeShade="BF"/>
          <w:sz w:val="32"/>
          <w:szCs w:val="32"/>
          <w:lang w:val="fr-CA"/>
        </w:rPr>
      </w:pPr>
      <w:r w:rsidRPr="006A6750">
        <w:rPr>
          <w:b/>
          <w:color w:val="365F91" w:themeColor="accent1" w:themeShade="BF"/>
          <w:sz w:val="32"/>
          <w:szCs w:val="32"/>
          <w:lang w:val="fr-CA"/>
        </w:rPr>
        <w:t>Qualitative Notes</w:t>
      </w:r>
    </w:p>
    <w:p w14:paraId="33961449" w14:textId="77777777" w:rsidR="009C5A2D" w:rsidRPr="00431621" w:rsidRDefault="009C5A2D" w:rsidP="009C5A2D">
      <w:pPr>
        <w:rPr>
          <w:lang w:val="fr-CA"/>
        </w:rPr>
      </w:pPr>
    </w:p>
    <w:p w14:paraId="1F951601" w14:textId="77777777" w:rsidR="009C5A2D" w:rsidRPr="00431621" w:rsidRDefault="009C5A2D" w:rsidP="009C5A2D">
      <w:pPr>
        <w:rPr>
          <w:lang w:val="fr-CA"/>
        </w:rPr>
      </w:pPr>
    </w:p>
    <w:p w14:paraId="3579E3E7" w14:textId="77777777" w:rsidR="009C5A2D" w:rsidRPr="00431621" w:rsidRDefault="009C5A2D" w:rsidP="009C5A2D">
      <w:pPr>
        <w:rPr>
          <w:lang w:val="fr-CA"/>
        </w:rPr>
      </w:pPr>
    </w:p>
    <w:p w14:paraId="2028EFF5" w14:textId="77777777" w:rsidR="009C5A2D" w:rsidRPr="00431621" w:rsidRDefault="009C5A2D" w:rsidP="009C5A2D">
      <w:pPr>
        <w:rPr>
          <w:lang w:val="fr-CA"/>
        </w:rPr>
      </w:pPr>
    </w:p>
    <w:p w14:paraId="5D8A5814" w14:textId="77777777" w:rsidR="009C5A2D" w:rsidRPr="00431621" w:rsidRDefault="009C5A2D" w:rsidP="009C5A2D">
      <w:pPr>
        <w:rPr>
          <w:lang w:val="fr-CA"/>
        </w:rPr>
      </w:pPr>
    </w:p>
    <w:p w14:paraId="1F61DB72" w14:textId="77777777" w:rsidR="009C5A2D" w:rsidRPr="00431621" w:rsidRDefault="009C5A2D" w:rsidP="009C5A2D">
      <w:pPr>
        <w:rPr>
          <w:lang w:val="fr-CA"/>
        </w:rPr>
      </w:pPr>
    </w:p>
    <w:p w14:paraId="082C78A3" w14:textId="77777777" w:rsidR="009C5A2D" w:rsidRPr="00431621" w:rsidRDefault="009C5A2D" w:rsidP="009C5A2D">
      <w:pPr>
        <w:rPr>
          <w:lang w:val="fr-CA"/>
        </w:rPr>
      </w:pPr>
    </w:p>
    <w:p w14:paraId="2D1CBEFC" w14:textId="77777777" w:rsidR="009C5A2D" w:rsidRPr="00431621" w:rsidRDefault="009C5A2D" w:rsidP="009C5A2D">
      <w:pPr>
        <w:rPr>
          <w:lang w:val="fr-CA"/>
        </w:rPr>
      </w:pPr>
    </w:p>
    <w:p w14:paraId="42D7A51C" w14:textId="77777777" w:rsidR="009C5A2D" w:rsidRPr="00431621" w:rsidRDefault="009C5A2D" w:rsidP="009C5A2D">
      <w:pPr>
        <w:rPr>
          <w:lang w:val="fr-CA"/>
        </w:rPr>
      </w:pPr>
    </w:p>
    <w:p w14:paraId="65E5FBA9" w14:textId="77777777" w:rsidR="009C5A2D" w:rsidRPr="00431621" w:rsidRDefault="009C5A2D" w:rsidP="009C5A2D">
      <w:pPr>
        <w:rPr>
          <w:lang w:val="fr-CA"/>
        </w:rPr>
      </w:pPr>
    </w:p>
    <w:p w14:paraId="42F47017" w14:textId="77777777" w:rsidR="009C5A2D" w:rsidRPr="00431621" w:rsidRDefault="009C5A2D" w:rsidP="009C5A2D">
      <w:pPr>
        <w:rPr>
          <w:lang w:val="fr-CA"/>
        </w:rPr>
      </w:pPr>
    </w:p>
    <w:p w14:paraId="367CF933" w14:textId="77777777" w:rsidR="009C5A2D" w:rsidRPr="00431621" w:rsidRDefault="009C5A2D" w:rsidP="009C5A2D">
      <w:pPr>
        <w:rPr>
          <w:lang w:val="fr-CA"/>
        </w:rPr>
      </w:pPr>
    </w:p>
    <w:p w14:paraId="7370E102" w14:textId="77777777" w:rsidR="009C5A2D" w:rsidRPr="00431621" w:rsidRDefault="009C5A2D" w:rsidP="009C5A2D">
      <w:pPr>
        <w:rPr>
          <w:lang w:val="fr-CA"/>
        </w:rPr>
      </w:pPr>
    </w:p>
    <w:p w14:paraId="4C74EE81" w14:textId="77777777" w:rsidR="009C5A2D" w:rsidRPr="00431621" w:rsidRDefault="009C5A2D" w:rsidP="009C5A2D">
      <w:pPr>
        <w:rPr>
          <w:lang w:val="fr-CA"/>
        </w:rPr>
      </w:pPr>
    </w:p>
    <w:p w14:paraId="3CEEB08B" w14:textId="77777777" w:rsidR="009C5A2D" w:rsidRPr="00431621" w:rsidRDefault="009C5A2D" w:rsidP="009C5A2D">
      <w:pPr>
        <w:rPr>
          <w:lang w:val="fr-CA"/>
        </w:rPr>
      </w:pPr>
    </w:p>
    <w:p w14:paraId="2BF78AA1" w14:textId="77777777" w:rsidR="009C5A2D" w:rsidRPr="00431621" w:rsidRDefault="009C5A2D" w:rsidP="009C5A2D">
      <w:pPr>
        <w:rPr>
          <w:lang w:val="fr-CA"/>
        </w:rPr>
      </w:pPr>
    </w:p>
    <w:p w14:paraId="528E1CED" w14:textId="7877E735" w:rsidR="009C5A2D" w:rsidRPr="00514243" w:rsidRDefault="001920C5" w:rsidP="009C5A2D">
      <w:pPr>
        <w:jc w:val="center"/>
        <w:rPr>
          <w:b/>
          <w:color w:val="365F91" w:themeColor="accent1" w:themeShade="BF"/>
          <w:sz w:val="28"/>
          <w:lang w:val="fr-CA"/>
        </w:rPr>
        <w:sectPr w:rsidR="009C5A2D" w:rsidRPr="00514243" w:rsidSect="009C5A2D">
          <w:pgSz w:w="12240" w:h="15840"/>
          <w:pgMar w:top="1296" w:right="1296" w:bottom="1296" w:left="1296" w:header="720" w:footer="720" w:gutter="0"/>
          <w:cols w:space="720"/>
          <w:docGrid w:linePitch="360"/>
        </w:sectPr>
      </w:pPr>
      <w:r>
        <w:rPr>
          <w:b/>
          <w:color w:val="365F91" w:themeColor="accent1" w:themeShade="BF"/>
          <w:sz w:val="28"/>
          <w:lang w:val="fr-CA"/>
        </w:rPr>
        <w:t>Q</w:t>
      </w:r>
      <w:r w:rsidR="00C16A51">
        <w:rPr>
          <w:b/>
          <w:color w:val="365F91" w:themeColor="accent1" w:themeShade="BF"/>
          <w:sz w:val="28"/>
          <w:lang w:val="fr-FR"/>
        </w:rPr>
        <w:t>3</w:t>
      </w:r>
      <w:r w:rsidR="00431621" w:rsidRPr="00514243">
        <w:rPr>
          <w:b/>
          <w:color w:val="365F91" w:themeColor="accent1" w:themeShade="BF"/>
          <w:sz w:val="28"/>
          <w:lang w:val="fr-CA"/>
        </w:rPr>
        <w:t>-</w:t>
      </w:r>
      <w:r w:rsidR="007D28CB">
        <w:rPr>
          <w:b/>
          <w:color w:val="365F91" w:themeColor="accent1" w:themeShade="BF"/>
          <w:sz w:val="28"/>
          <w:lang w:val="fr-CA"/>
        </w:rPr>
        <w:t>2023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77777777"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Paragraphedeliste"/>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Paragraphedeliste"/>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Paragraphedeliste"/>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860A9B">
              <w:rPr>
                <w:rFonts w:ascii="Calibri" w:eastAsia="Times New Roman" w:hAnsi="Calibri" w:cs="Times New Roman"/>
                <w:color w:val="000000" w:themeColor="text1"/>
                <w:lang w:val="en-US"/>
              </w:rPr>
              <w:t>In the event of a default, it is assumed that CDCC will close-out the defau</w:t>
            </w:r>
            <w:r w:rsidR="006E1798" w:rsidRPr="00860A9B">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4319BE"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Paragraphedeliste"/>
              <w:rPr>
                <w:color w:val="000000"/>
                <w:lang w:val="en-US"/>
              </w:rPr>
            </w:pPr>
          </w:p>
          <w:p w14:paraId="345908DE" w14:textId="77777777" w:rsidR="00431621" w:rsidRPr="00352D5D" w:rsidRDefault="00431621" w:rsidP="00085C20">
            <w:pPr>
              <w:pStyle w:val="Paragraphedeliste"/>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Paragraphedeliste"/>
              <w:ind w:left="0"/>
              <w:rPr>
                <w:lang w:val="en-US"/>
              </w:rPr>
            </w:pPr>
          </w:p>
          <w:p w14:paraId="208E164D" w14:textId="6D9DF06D" w:rsidR="00431621" w:rsidRPr="002E5A40" w:rsidRDefault="0013580C" w:rsidP="0013580C">
            <w:pPr>
              <w:pStyle w:val="Paragraphedeliste"/>
              <w:ind w:left="0"/>
              <w:jc w:val="both"/>
              <w:rPr>
                <w:color w:val="000000"/>
                <w:lang w:val="en-US"/>
              </w:rPr>
            </w:pPr>
            <w:r w:rsidRPr="002E5A40">
              <w:rPr>
                <w:lang w:val="en-US"/>
              </w:rPr>
              <w:t xml:space="preserve">The </w:t>
            </w:r>
            <w:r w:rsidR="00FB7E5E" w:rsidRPr="002E5A40">
              <w:rPr>
                <w:lang w:val="en-US"/>
              </w:rPr>
              <w:t xml:space="preserve">number of days represents </w:t>
            </w:r>
            <w:r w:rsidR="00617727" w:rsidRPr="002E5A40">
              <w:rPr>
                <w:u w:val="single"/>
                <w:lang w:val="en-US"/>
              </w:rPr>
              <w:t>the</w:t>
            </w:r>
            <w:r w:rsidRPr="002E5A40">
              <w:rPr>
                <w:u w:val="single"/>
                <w:lang w:val="en-US"/>
              </w:rPr>
              <w:t xml:space="preserve"> average number of breaches per asset</w:t>
            </w:r>
            <w:r w:rsidRPr="002E5A40">
              <w:rPr>
                <w:lang w:val="en-US"/>
              </w:rPr>
              <w:t xml:space="preserve"> during the lookback period.</w:t>
            </w:r>
            <w:r w:rsidR="008B14AD" w:rsidRPr="002E5A40">
              <w:rPr>
                <w:lang w:val="en-US"/>
              </w:rPr>
              <w:t xml:space="preserve"> </w:t>
            </w:r>
            <w:r w:rsidR="00617727" w:rsidRPr="002E5A40">
              <w:rPr>
                <w:color w:val="000000"/>
                <w:lang w:val="en-US"/>
              </w:rPr>
              <w:t>As additional information</w:t>
            </w:r>
            <w:r w:rsidR="00431621" w:rsidRPr="002E5A40">
              <w:rPr>
                <w:color w:val="000000"/>
                <w:lang w:val="en-US"/>
              </w:rPr>
              <w:t>, we include</w:t>
            </w:r>
            <w:r w:rsidR="00617727" w:rsidRPr="002E5A40">
              <w:rPr>
                <w:color w:val="000000"/>
                <w:lang w:val="en-US"/>
              </w:rPr>
              <w:t>d</w:t>
            </w:r>
            <w:r w:rsidR="00431621" w:rsidRPr="002E5A40">
              <w:rPr>
                <w:color w:val="000000"/>
                <w:lang w:val="en-US"/>
              </w:rPr>
              <w:t xml:space="preserve"> haircut back</w:t>
            </w:r>
            <w:r w:rsidRPr="002E5A40">
              <w:rPr>
                <w:color w:val="000000"/>
                <w:lang w:val="en-US"/>
              </w:rPr>
              <w:t>-</w:t>
            </w:r>
            <w:r w:rsidR="00431621" w:rsidRPr="002E5A40">
              <w:rPr>
                <w:color w:val="000000"/>
                <w:lang w:val="en-US"/>
              </w:rPr>
              <w:t xml:space="preserve">testing results at </w:t>
            </w:r>
            <w:r w:rsidR="00617727" w:rsidRPr="002E5A40">
              <w:rPr>
                <w:color w:val="000000"/>
                <w:lang w:val="en-US"/>
              </w:rPr>
              <w:t xml:space="preserve">the </w:t>
            </w:r>
            <w:r w:rsidR="00431621" w:rsidRPr="002E5A40">
              <w:rPr>
                <w:color w:val="000000"/>
                <w:lang w:val="en-US"/>
              </w:rPr>
              <w:t>asset level:</w:t>
            </w:r>
            <w:bookmarkStart w:id="0" w:name="_GoBack"/>
            <w:bookmarkEnd w:id="0"/>
          </w:p>
          <w:p w14:paraId="443F13BB" w14:textId="66150C25" w:rsidR="00782818" w:rsidRPr="002E5A40" w:rsidRDefault="00C16A51" w:rsidP="001920C5">
            <w:pPr>
              <w:pStyle w:val="Paragraphedeliste"/>
              <w:numPr>
                <w:ilvl w:val="0"/>
                <w:numId w:val="29"/>
              </w:numPr>
              <w:contextualSpacing/>
              <w:jc w:val="both"/>
              <w:rPr>
                <w:color w:val="000000"/>
                <w:lang w:val="en-US"/>
              </w:rPr>
            </w:pPr>
            <w:r>
              <w:rPr>
                <w:color w:val="000000"/>
                <w:lang w:val="en-US"/>
              </w:rPr>
              <w:t>313</w:t>
            </w:r>
            <w:r w:rsidR="00431621" w:rsidRPr="002E5A40">
              <w:rPr>
                <w:color w:val="000000"/>
                <w:lang w:val="en-US"/>
              </w:rPr>
              <w:t xml:space="preserve"> breaches out of </w:t>
            </w:r>
            <w:r>
              <w:rPr>
                <w:color w:val="000000"/>
                <w:lang w:val="en-CA"/>
              </w:rPr>
              <w:t>227,037</w:t>
            </w:r>
            <w:r w:rsidR="001920C5" w:rsidRPr="002E5A40">
              <w:rPr>
                <w:color w:val="000000"/>
                <w:lang w:val="en-CA"/>
              </w:rPr>
              <w:t xml:space="preserve"> </w:t>
            </w:r>
            <w:r w:rsidR="00431621" w:rsidRPr="002E5A40">
              <w:rPr>
                <w:color w:val="000000"/>
                <w:lang w:val="en-US"/>
              </w:rPr>
              <w:t>for bonds which correspond to</w:t>
            </w:r>
            <w:r w:rsidR="00B60F5D" w:rsidRPr="002E5A40">
              <w:rPr>
                <w:color w:val="000000"/>
                <w:lang w:val="en-US"/>
              </w:rPr>
              <w:t xml:space="preserve"> </w:t>
            </w:r>
            <w:r w:rsidR="005B4A22" w:rsidRPr="002E5A40">
              <w:rPr>
                <w:color w:val="000000"/>
                <w:lang w:val="en-US"/>
              </w:rPr>
              <w:t>an achieved coverage level 99.</w:t>
            </w:r>
            <w:r w:rsidR="003B7EC3" w:rsidRPr="002E5A40">
              <w:rPr>
                <w:color w:val="000000"/>
                <w:lang w:val="en-US"/>
              </w:rPr>
              <w:t>8</w:t>
            </w:r>
            <w:r w:rsidR="00305EB5">
              <w:rPr>
                <w:color w:val="000000"/>
                <w:lang w:val="en-US"/>
              </w:rPr>
              <w:t>6</w:t>
            </w:r>
            <w:r w:rsidR="00431621" w:rsidRPr="002E5A40">
              <w:rPr>
                <w:color w:val="000000"/>
                <w:lang w:val="en-US"/>
              </w:rPr>
              <w:t>%</w:t>
            </w:r>
            <w:r w:rsidR="00C44BD1" w:rsidRPr="002E5A40">
              <w:rPr>
                <w:color w:val="000000"/>
                <w:lang w:val="en-US"/>
              </w:rPr>
              <w:t>.</w:t>
            </w:r>
            <w:r w:rsidR="00431621" w:rsidRPr="002E5A40">
              <w:rPr>
                <w:color w:val="000000"/>
                <w:lang w:val="en-US"/>
              </w:rPr>
              <w:t xml:space="preserve">  </w:t>
            </w:r>
          </w:p>
          <w:p w14:paraId="01A1CBA1" w14:textId="0536635B" w:rsidR="00431621" w:rsidRPr="002E5A40" w:rsidRDefault="00C16A51" w:rsidP="008B14AD">
            <w:pPr>
              <w:pStyle w:val="Paragraphedeliste"/>
              <w:numPr>
                <w:ilvl w:val="0"/>
                <w:numId w:val="29"/>
              </w:numPr>
              <w:contextualSpacing/>
              <w:jc w:val="both"/>
              <w:rPr>
                <w:color w:val="000000"/>
                <w:lang w:val="en-US"/>
              </w:rPr>
            </w:pPr>
            <w:r>
              <w:rPr>
                <w:color w:val="000000"/>
                <w:lang w:val="en-US"/>
              </w:rPr>
              <w:t>0</w:t>
            </w:r>
            <w:r w:rsidR="00C44BD1" w:rsidRPr="002E5A40">
              <w:rPr>
                <w:color w:val="000000"/>
                <w:lang w:val="en-US"/>
              </w:rPr>
              <w:t xml:space="preserve"> breach</w:t>
            </w:r>
            <w:r w:rsidR="002964E2" w:rsidRPr="002E5A40">
              <w:rPr>
                <w:color w:val="000000"/>
                <w:lang w:val="en-US"/>
              </w:rPr>
              <w:t>es</w:t>
            </w:r>
            <w:r w:rsidR="00431621" w:rsidRPr="002E5A40">
              <w:rPr>
                <w:color w:val="000000"/>
                <w:lang w:val="en-US"/>
              </w:rPr>
              <w:t xml:space="preserve"> out of </w:t>
            </w:r>
            <w:r>
              <w:rPr>
                <w:color w:val="000000"/>
                <w:lang w:val="en-US"/>
              </w:rPr>
              <w:t>66</w:t>
            </w:r>
            <w:r w:rsidR="003B7EC3" w:rsidRPr="002E5A40">
              <w:rPr>
                <w:color w:val="000000"/>
                <w:lang w:val="en-US"/>
              </w:rPr>
              <w:t>,</w:t>
            </w:r>
            <w:r>
              <w:rPr>
                <w:color w:val="000000"/>
                <w:lang w:val="en-US"/>
              </w:rPr>
              <w:t>041</w:t>
            </w:r>
            <w:r w:rsidR="00431621" w:rsidRPr="002E5A40">
              <w:rPr>
                <w:color w:val="000000"/>
                <w:lang w:val="en-US"/>
              </w:rPr>
              <w:t xml:space="preserve"> for equities which correspond to </w:t>
            </w:r>
            <w:r w:rsidR="005B4A22" w:rsidRPr="002E5A40">
              <w:rPr>
                <w:color w:val="000000"/>
                <w:lang w:val="en-US"/>
              </w:rPr>
              <w:t>an achieved coverage level 100.00</w:t>
            </w:r>
            <w:r w:rsidR="00B20938" w:rsidRPr="002E5A40">
              <w:rPr>
                <w:color w:val="000000"/>
                <w:lang w:val="en-US"/>
              </w:rPr>
              <w:t>%</w:t>
            </w:r>
            <w:r w:rsidR="00C44BD1" w:rsidRPr="002E5A40">
              <w:rPr>
                <w:color w:val="000000"/>
                <w:lang w:val="en-US"/>
              </w:rPr>
              <w:t>.</w:t>
            </w:r>
          </w:p>
          <w:p w14:paraId="6BDB9B8B" w14:textId="77777777" w:rsidR="00567676" w:rsidRPr="004308F7" w:rsidRDefault="00567676" w:rsidP="00567676">
            <w:pPr>
              <w:pStyle w:val="Paragraphedeliste"/>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75E6474C" w14:textId="1A2D5F16" w:rsidR="00431621" w:rsidRPr="00352D5D" w:rsidRDefault="00431621" w:rsidP="0013580C">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w:t>
            </w:r>
            <w:r w:rsidR="00077ADE" w:rsidRPr="00A30546">
              <w:rPr>
                <w:rFonts w:ascii="Calibri" w:eastAsia="Times New Roman" w:hAnsi="Calibri" w:cs="Times New Roman"/>
                <w:b/>
                <w:i/>
                <w:color w:val="000000"/>
                <w:lang w:val="en-US"/>
              </w:rPr>
              <w:t>GCM</w:t>
            </w:r>
            <w:r w:rsidRPr="00352D5D">
              <w:rPr>
                <w:rFonts w:ascii="Calibri" w:eastAsia="Times New Roman" w:hAnsi="Calibri" w:cs="Times New Roman"/>
                <w:b/>
                <w:i/>
                <w:color w:val="000000"/>
                <w:lang w:val="en-US"/>
              </w:rPr>
              <w:t xml:space="preserve">, client </w:t>
            </w:r>
            <w:r w:rsidR="00077ADE" w:rsidRPr="00A30546">
              <w:rPr>
                <w:rFonts w:ascii="Calibri" w:eastAsia="Times New Roman" w:hAnsi="Calibri" w:cs="Times New Roman"/>
                <w:b/>
                <w:i/>
                <w:color w:val="000000"/>
                <w:lang w:val="en-US"/>
              </w:rPr>
              <w:t>Non-GCM</w:t>
            </w:r>
            <w:r w:rsidRPr="00A30546">
              <w:rPr>
                <w:rFonts w:ascii="Calibri" w:eastAsia="Times New Roman" w:hAnsi="Calibri" w:cs="Times New Roman"/>
                <w:b/>
                <w:i/>
                <w:color w:val="000000"/>
                <w:lang w:val="en-US"/>
              </w:rPr>
              <w:t xml:space="preserve"> </w:t>
            </w:r>
            <w:r w:rsidRPr="00352D5D">
              <w:rPr>
                <w:rFonts w:ascii="Calibri" w:eastAsia="Times New Roman" w:hAnsi="Calibri" w:cs="Times New Roman"/>
                <w:b/>
                <w:i/>
                <w:color w:val="000000"/>
                <w:lang w:val="en-US"/>
              </w:rPr>
              <w:t xml:space="preserve">and Total </w:t>
            </w:r>
          </w:p>
          <w:p w14:paraId="1E4A1916" w14:textId="77777777" w:rsidR="00431621" w:rsidRDefault="00431621" w:rsidP="00085C20">
            <w:pPr>
              <w:spacing w:line="240" w:lineRule="auto"/>
              <w:rPr>
                <w:rFonts w:ascii="Calibri" w:eastAsia="Times New Roman" w:hAnsi="Calibri" w:cs="Times New Roman"/>
                <w:color w:val="000000"/>
                <w:lang w:val="en-US"/>
              </w:rPr>
            </w:pPr>
          </w:p>
          <w:p w14:paraId="36DD788F" w14:textId="77777777" w:rsidR="002A1801" w:rsidRDefault="00EE057F"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w:t>
            </w:r>
            <w:r w:rsidR="000D1488">
              <w:rPr>
                <w:rFonts w:ascii="Calibri" w:eastAsia="Times New Roman" w:hAnsi="Calibri" w:cs="Times New Roman"/>
                <w:color w:val="000000"/>
                <w:lang w:val="en-US"/>
              </w:rPr>
              <w:t xml:space="preserve">total </w:t>
            </w:r>
            <w:r>
              <w:rPr>
                <w:rFonts w:ascii="Calibri" w:eastAsia="Times New Roman" w:hAnsi="Calibri" w:cs="Times New Roman"/>
                <w:color w:val="000000"/>
                <w:lang w:val="en-US"/>
              </w:rPr>
              <w:t xml:space="preserve">initial margin requirement </w:t>
            </w:r>
            <w:r w:rsidR="000D1488">
              <w:rPr>
                <w:rFonts w:ascii="Calibri" w:eastAsia="Times New Roman" w:hAnsi="Calibri" w:cs="Times New Roman"/>
                <w:color w:val="000000"/>
                <w:lang w:val="en-US"/>
              </w:rPr>
              <w:t xml:space="preserve">is composed of </w:t>
            </w:r>
          </w:p>
          <w:p w14:paraId="6765A8A8" w14:textId="77777777" w:rsidR="002A1801" w:rsidRDefault="00EE057F" w:rsidP="002A1801">
            <w:pPr>
              <w:pStyle w:val="Paragraphedeliste"/>
              <w:numPr>
                <w:ilvl w:val="0"/>
                <w:numId w:val="33"/>
              </w:numPr>
              <w:rPr>
                <w:color w:val="000000"/>
                <w:lang w:val="en-US"/>
              </w:rPr>
            </w:pPr>
            <w:r w:rsidRPr="002A1801">
              <w:rPr>
                <w:color w:val="000000"/>
                <w:lang w:val="en-US"/>
              </w:rPr>
              <w:t>Base Initial Margin</w:t>
            </w:r>
          </w:p>
          <w:p w14:paraId="29B5E7A3" w14:textId="77777777" w:rsidR="002A1801" w:rsidRDefault="000D1488" w:rsidP="002A1801">
            <w:pPr>
              <w:pStyle w:val="Paragraphedeliste"/>
              <w:numPr>
                <w:ilvl w:val="0"/>
                <w:numId w:val="33"/>
              </w:numPr>
              <w:rPr>
                <w:color w:val="000000"/>
                <w:lang w:val="en-US"/>
              </w:rPr>
            </w:pPr>
            <w:r w:rsidRPr="002A1801">
              <w:rPr>
                <w:color w:val="000000"/>
                <w:lang w:val="en-US"/>
              </w:rPr>
              <w:t>Variation Margin for Options and Unsettled Item</w:t>
            </w:r>
          </w:p>
          <w:p w14:paraId="282882A5" w14:textId="30783805" w:rsidR="002A1801" w:rsidRPr="002A1801" w:rsidRDefault="002A1801" w:rsidP="002A1801">
            <w:pPr>
              <w:pStyle w:val="Paragraphedeliste"/>
              <w:numPr>
                <w:ilvl w:val="0"/>
                <w:numId w:val="33"/>
              </w:numPr>
              <w:rPr>
                <w:color w:val="000000"/>
                <w:lang w:val="en-US"/>
              </w:rPr>
            </w:pPr>
            <w:r>
              <w:rPr>
                <w:color w:val="000000"/>
                <w:lang w:val="en-US"/>
              </w:rPr>
              <w:t>A</w:t>
            </w:r>
            <w:r w:rsidR="000D1488" w:rsidRPr="002A1801">
              <w:rPr>
                <w:color w:val="000000"/>
                <w:lang w:val="en-US"/>
              </w:rPr>
              <w:t>dditional margins</w:t>
            </w:r>
            <w:r>
              <w:rPr>
                <w:color w:val="000000"/>
                <w:lang w:val="en-US"/>
              </w:rPr>
              <w:t xml:space="preserve"> for </w:t>
            </w:r>
            <w:r w:rsidR="000D1488" w:rsidRPr="002A1801">
              <w:rPr>
                <w:color w:val="000000"/>
                <w:lang w:val="en-US"/>
              </w:rPr>
              <w:t>Capital Margin Risk</w:t>
            </w:r>
            <w:r>
              <w:rPr>
                <w:color w:val="000000"/>
                <w:lang w:val="en-US"/>
              </w:rPr>
              <w:t>,</w:t>
            </w:r>
            <w:r w:rsidR="000D1488" w:rsidRPr="002A1801">
              <w:rPr>
                <w:color w:val="000000"/>
                <w:lang w:val="en-US"/>
              </w:rPr>
              <w:t xml:space="preserve"> Market Liquidity Risk, </w:t>
            </w:r>
            <w:r w:rsidR="00EE057F" w:rsidRPr="002A1801">
              <w:rPr>
                <w:color w:val="000000"/>
                <w:lang w:val="en-US"/>
              </w:rPr>
              <w:t xml:space="preserve">Specific Wrong-Way Risk, Mismatched Settlement Risk, Intra-Day Variation Margin Risk, Unpaid Option Premium Exposure Risk, </w:t>
            </w:r>
            <w:r>
              <w:rPr>
                <w:color w:val="000000"/>
                <w:lang w:val="en-US"/>
              </w:rPr>
              <w:t>Banking Holiday Risk and</w:t>
            </w:r>
            <w:r w:rsidR="00EE057F" w:rsidRPr="002A1801">
              <w:rPr>
                <w:color w:val="000000"/>
                <w:lang w:val="en-US"/>
              </w:rPr>
              <w:t xml:space="preserve"> V</w:t>
            </w:r>
            <w:r w:rsidRPr="002A1801">
              <w:rPr>
                <w:color w:val="000000"/>
                <w:lang w:val="en-US"/>
              </w:rPr>
              <w:t>a</w:t>
            </w:r>
            <w:r>
              <w:rPr>
                <w:color w:val="000000"/>
                <w:lang w:val="en-US"/>
              </w:rPr>
              <w:t xml:space="preserve">riation Margin Delivery Risk, </w:t>
            </w:r>
            <w:r w:rsidRPr="002A1801">
              <w:rPr>
                <w:color w:val="000000"/>
                <w:lang w:val="en-US"/>
              </w:rPr>
              <w:t>Uncovered Risk of Limited Clearing Members</w:t>
            </w:r>
            <w:r>
              <w:rPr>
                <w:color w:val="000000"/>
                <w:lang w:val="en-US"/>
              </w:rPr>
              <w:t xml:space="preserve">, </w:t>
            </w:r>
            <w:r w:rsidRPr="002A1801">
              <w:rPr>
                <w:color w:val="000000"/>
                <w:lang w:val="en-US"/>
              </w:rPr>
              <w:t>Intra-Day GCM Risk</w:t>
            </w:r>
            <w:r>
              <w:rPr>
                <w:color w:val="000000"/>
                <w:lang w:val="en-US"/>
              </w:rPr>
              <w:t xml:space="preserve">, </w:t>
            </w:r>
            <w:r w:rsidRPr="002A1801">
              <w:rPr>
                <w:color w:val="000000"/>
                <w:lang w:val="en-US"/>
              </w:rPr>
              <w:t>Undeclared GCM Positions Risk</w:t>
            </w:r>
            <w:r>
              <w:rPr>
                <w:color w:val="000000"/>
                <w:lang w:val="en-US"/>
              </w:rPr>
              <w:t xml:space="preserve"> and a</w:t>
            </w:r>
            <w:r w:rsidRPr="002A1801">
              <w:rPr>
                <w:color w:val="000000"/>
                <w:lang w:val="en-US"/>
              </w:rPr>
              <w:t>ny other additional Margins</w:t>
            </w:r>
          </w:p>
          <w:p w14:paraId="1BB118D1" w14:textId="1064EF6D"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002A1801" w:rsidRPr="002A1801">
              <w:rPr>
                <w:rFonts w:ascii="Calibri" w:eastAsia="Times New Roman" w:hAnsi="Calibri" w:cs="Times New Roman"/>
                <w:color w:val="000000"/>
                <w:lang w:val="en-US"/>
              </w:rPr>
              <w:t xml:space="preserve">Additional Margins are required </w:t>
            </w:r>
            <w:r w:rsidR="002A1801">
              <w:rPr>
                <w:rFonts w:ascii="Calibri" w:eastAsia="Times New Roman" w:hAnsi="Calibri" w:cs="Times New Roman"/>
                <w:color w:val="000000"/>
                <w:lang w:val="en-US"/>
              </w:rPr>
              <w:t xml:space="preserve">in the House Account requirement, </w:t>
            </w:r>
            <w:r w:rsidR="002A1801" w:rsidRPr="002A1801">
              <w:rPr>
                <w:rFonts w:ascii="Calibri" w:eastAsia="Times New Roman" w:hAnsi="Calibri" w:cs="Times New Roman"/>
                <w:color w:val="000000"/>
                <w:lang w:val="en-US"/>
              </w:rPr>
              <w:t xml:space="preserve">except for Additional Margin for Intra-Day GCM Risk and Additional Margin for Undeclared GCM Positions Risk </w:t>
            </w:r>
            <w:r w:rsidR="002A1801">
              <w:rPr>
                <w:rFonts w:ascii="Calibri" w:eastAsia="Times New Roman" w:hAnsi="Calibri" w:cs="Times New Roman"/>
                <w:color w:val="000000"/>
                <w:lang w:val="en-US"/>
              </w:rPr>
              <w:t xml:space="preserve">are </w:t>
            </w:r>
            <w:r w:rsidR="002A1801" w:rsidRPr="002A1801">
              <w:rPr>
                <w:rFonts w:ascii="Calibri" w:eastAsia="Times New Roman" w:hAnsi="Calibri" w:cs="Times New Roman"/>
                <w:color w:val="000000"/>
                <w:lang w:val="en-US"/>
              </w:rPr>
              <w:t>required</w:t>
            </w:r>
            <w:r w:rsidR="002A1801">
              <w:rPr>
                <w:rFonts w:ascii="Calibri" w:eastAsia="Times New Roman" w:hAnsi="Calibri" w:cs="Times New Roman"/>
                <w:color w:val="000000"/>
                <w:lang w:val="en-US"/>
              </w:rPr>
              <w:t xml:space="preserve"> in the Client Gross Account requirement</w:t>
            </w:r>
            <w:r w:rsidR="002A1801" w:rsidRPr="002A1801">
              <w:rPr>
                <w:rFonts w:ascii="Calibri" w:eastAsia="Times New Roman" w:hAnsi="Calibri" w:cs="Times New Roman"/>
                <w:color w:val="000000"/>
                <w:lang w:val="en-US"/>
              </w:rPr>
              <w:t>.</w:t>
            </w:r>
          </w:p>
          <w:p w14:paraId="0B41EC56" w14:textId="77777777" w:rsidR="00A30546" w:rsidRDefault="00A30546" w:rsidP="00085C20">
            <w:pPr>
              <w:spacing w:line="240" w:lineRule="auto"/>
              <w:rPr>
                <w:rFonts w:ascii="Calibri" w:eastAsia="Times New Roman" w:hAnsi="Calibri" w:cs="Times New Roman"/>
                <w:color w:val="000000"/>
                <w:lang w:val="en-US"/>
              </w:rPr>
            </w:pPr>
          </w:p>
          <w:p w14:paraId="7CD9CC11" w14:textId="3CCF0EB8" w:rsidR="00A30546" w:rsidRDefault="00A30546" w:rsidP="00085C20">
            <w:pPr>
              <w:spacing w:line="240" w:lineRule="auto"/>
              <w:rPr>
                <w:rFonts w:ascii="Calibri" w:eastAsia="Times New Roman" w:hAnsi="Calibri" w:cs="Times New Roman"/>
                <w:color w:val="000000"/>
                <w:lang w:val="en-US"/>
              </w:rPr>
            </w:pPr>
            <w:r>
              <w:t>The Client Gross is Client GCM and Client Net is Client Non-GCM.</w:t>
            </w:r>
          </w:p>
          <w:p w14:paraId="06E32EF9" w14:textId="77777777" w:rsidR="0013580C" w:rsidRDefault="0013580C" w:rsidP="0013580C">
            <w:pPr>
              <w:spacing w:line="240" w:lineRule="auto"/>
              <w:jc w:val="both"/>
              <w:rPr>
                <w:rFonts w:ascii="Calibri" w:eastAsia="Times New Roman" w:hAnsi="Calibri" w:cs="Times New Roman"/>
                <w:b/>
                <w:i/>
                <w:color w:val="000000"/>
                <w:lang w:val="en-US"/>
              </w:rPr>
            </w:pPr>
          </w:p>
          <w:p w14:paraId="7411C9C3" w14:textId="2048D3C4"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w:t>
            </w:r>
            <w:r w:rsidR="00B11B95">
              <w:rPr>
                <w:rFonts w:ascii="Calibri" w:eastAsia="Times New Roman" w:hAnsi="Calibri" w:cs="Times New Roman"/>
                <w:b/>
                <w:i/>
                <w:color w:val="000000"/>
                <w:lang w:val="en-US"/>
              </w:rPr>
              <w:t xml:space="preserve"> margin held, split by house,</w:t>
            </w:r>
            <w:r w:rsidRPr="00832917">
              <w:rPr>
                <w:rFonts w:ascii="Calibri" w:eastAsia="Times New Roman" w:hAnsi="Calibri" w:cs="Times New Roman"/>
                <w:b/>
                <w:i/>
                <w:color w:val="000000"/>
                <w:lang w:val="en-US"/>
              </w:rPr>
              <w:t xml:space="preserve"> client</w:t>
            </w:r>
            <w:r w:rsidR="00B11B95">
              <w:rPr>
                <w:rFonts w:ascii="Calibri" w:eastAsia="Times New Roman" w:hAnsi="Calibri" w:cs="Times New Roman"/>
                <w:b/>
                <w:i/>
                <w:color w:val="000000"/>
                <w:lang w:val="en-US"/>
              </w:rPr>
              <w:t xml:space="preserve"> and total</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29422FC8" w:rsidR="00431621" w:rsidRDefault="00B11B95" w:rsidP="00B11B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total initial margin held is split by house, client </w:t>
            </w:r>
            <w:r w:rsidRPr="00A30546">
              <w:rPr>
                <w:rFonts w:ascii="Calibri" w:eastAsia="Times New Roman" w:hAnsi="Calibri" w:cs="Times New Roman"/>
                <w:color w:val="000000"/>
                <w:lang w:val="en-US"/>
              </w:rPr>
              <w:t xml:space="preserve">(client </w:t>
            </w:r>
            <w:r w:rsidR="00077ADE" w:rsidRPr="00A30546">
              <w:rPr>
                <w:rFonts w:ascii="Calibri" w:eastAsia="Times New Roman" w:hAnsi="Calibri" w:cs="Times New Roman"/>
                <w:color w:val="000000"/>
                <w:lang w:val="en-US"/>
              </w:rPr>
              <w:t>GCM + client Non-GCM</w:t>
            </w:r>
            <w:r w:rsidRPr="00A30546">
              <w:rPr>
                <w:rFonts w:ascii="Calibri" w:eastAsia="Times New Roman" w:hAnsi="Calibri" w:cs="Times New Roman"/>
                <w:color w:val="000000"/>
                <w:lang w:val="en-US"/>
              </w:rPr>
              <w:t>)</w:t>
            </w:r>
            <w:r w:rsidRPr="00077ADE">
              <w:rPr>
                <w:rFonts w:ascii="Calibri" w:eastAsia="Times New Roman" w:hAnsi="Calibri" w:cs="Times New Roman"/>
                <w:color w:val="FF0000"/>
                <w:lang w:val="en-US"/>
              </w:rPr>
              <w:t xml:space="preserve"> </w:t>
            </w:r>
            <w:r>
              <w:rPr>
                <w:rFonts w:ascii="Calibri" w:eastAsia="Times New Roman" w:hAnsi="Calibri" w:cs="Times New Roman"/>
                <w:color w:val="000000"/>
                <w:lang w:val="en-US"/>
              </w:rPr>
              <w:t>and total</w:t>
            </w:r>
            <w:r w:rsidR="00431621" w:rsidRPr="00E267B3">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br/>
            </w:r>
            <w:r w:rsidR="00431621"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8321EE">
        <w:trPr>
          <w:trHeight w:val="926"/>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2E5A40">
              <w:rPr>
                <w:rFonts w:ascii="Calibri" w:eastAsia="Times New Roman" w:hAnsi="Calibri" w:cs="Times New Roman"/>
                <w:color w:val="000000"/>
                <w:lang w:val="en-US"/>
              </w:rPr>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Paragraphedeliste"/>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Paragraphedeliste"/>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52487021" w:rsidR="008321EE"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0F301483" w:rsidR="00BA0ADB" w:rsidRDefault="00BA0ADB" w:rsidP="00D1292E">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the year ended in December 3</w:t>
            </w:r>
            <w:r w:rsidR="00D1292E">
              <w:rPr>
                <w:rFonts w:ascii="Calibri" w:eastAsia="Times New Roman" w:hAnsi="Calibri" w:cs="Times New Roman"/>
                <w:color w:val="000000"/>
                <w:lang w:val="en-US"/>
              </w:rPr>
              <w:t>0</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952AFD">
              <w:rPr>
                <w:rFonts w:ascii="Calibri" w:eastAsia="Times New Roman" w:hAnsi="Calibri" w:cs="Times New Roman"/>
                <w:color w:val="000000"/>
                <w:lang w:val="en-US"/>
              </w:rPr>
              <w:t>2</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sidRPr="00C677C0">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Paragraphedeliste"/>
              <w:ind w:left="0"/>
              <w:rPr>
                <w:b/>
                <w:i/>
                <w:color w:val="000000"/>
                <w:lang w:val="en-US"/>
              </w:rPr>
            </w:pPr>
          </w:p>
          <w:p w14:paraId="711DF895" w14:textId="5E43AFA3" w:rsidR="0009457B" w:rsidRDefault="0009457B" w:rsidP="0009457B">
            <w:pPr>
              <w:pStyle w:val="Paragraphedeliste"/>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r w:rsidR="00C677C0" w:rsidRPr="00514243">
              <w:rPr>
                <w:b/>
                <w:i/>
                <w:color w:val="000000"/>
                <w:lang w:val="en-US"/>
              </w:rPr>
              <w:t>twelve-month</w:t>
            </w:r>
            <w:r w:rsidRPr="00514243">
              <w:rPr>
                <w:b/>
                <w:i/>
                <w:color w:val="000000"/>
                <w:lang w:val="en-US"/>
              </w:rPr>
              <w:t xml:space="preserve"> period.</w:t>
            </w:r>
          </w:p>
          <w:p w14:paraId="25D65B40" w14:textId="77777777" w:rsidR="0009457B" w:rsidRDefault="0009457B" w:rsidP="0009457B">
            <w:pPr>
              <w:pStyle w:val="Paragraphedeliste"/>
              <w:ind w:left="0"/>
              <w:rPr>
                <w:lang w:val="en-CA"/>
              </w:rPr>
            </w:pPr>
          </w:p>
          <w:p w14:paraId="2B77681D" w14:textId="77777777" w:rsidR="0009457B" w:rsidRDefault="0009457B" w:rsidP="0009457B">
            <w:pPr>
              <w:pStyle w:val="Paragraphedeliste"/>
              <w:ind w:left="0"/>
              <w:rPr>
                <w:lang w:val="en-CA"/>
              </w:rPr>
            </w:pPr>
            <w:r>
              <w:rPr>
                <w:lang w:val="en-CA"/>
              </w:rPr>
              <w:t xml:space="preserve">CDCC’s "Core System" definition : </w:t>
            </w:r>
          </w:p>
          <w:p w14:paraId="1EE1ED6A" w14:textId="77777777" w:rsidR="0009457B" w:rsidRPr="00514243" w:rsidRDefault="0009457B" w:rsidP="0009457B">
            <w:pPr>
              <w:pStyle w:val="Paragraphedeliste"/>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Paragraphedeliste"/>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Paragraphedeliste"/>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Paragraphedeliste"/>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Paragraphedeliste"/>
              <w:ind w:left="0"/>
              <w:rPr>
                <w:b/>
                <w:i/>
                <w:color w:val="000000"/>
                <w:lang w:val="en-US"/>
              </w:rPr>
            </w:pP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E3D124E" w14:textId="497FA5BD" w:rsidR="008C1C84" w:rsidRPr="00E267B3" w:rsidRDefault="000D1488" w:rsidP="00952AFD">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Volumes and notional</w:t>
            </w:r>
            <w:r w:rsidR="00431621" w:rsidRPr="00E267B3">
              <w:rPr>
                <w:rFonts w:ascii="Calibri" w:eastAsia="Times New Roman" w:hAnsi="Calibri" w:cs="Times New Roman"/>
                <w:color w:val="000000"/>
                <w:lang w:val="en-US"/>
              </w:rPr>
              <w:t xml:space="preserve"> are single counted (only one side of the transaction is </w:t>
            </w:r>
            <w:r w:rsidR="00431621">
              <w:rPr>
                <w:rFonts w:ascii="Calibri" w:eastAsia="Times New Roman" w:hAnsi="Calibri" w:cs="Times New Roman"/>
                <w:color w:val="000000"/>
                <w:lang w:val="en-US"/>
              </w:rPr>
              <w:t>reported</w:t>
            </w:r>
            <w:r w:rsidR="00431621" w:rsidRPr="00E267B3">
              <w:rPr>
                <w:rFonts w:ascii="Calibri" w:eastAsia="Times New Roman" w:hAnsi="Calibri" w:cs="Times New Roman"/>
                <w:color w:val="000000"/>
                <w:lang w:val="en-US"/>
              </w:rPr>
              <w:t>).</w:t>
            </w:r>
          </w:p>
        </w:tc>
      </w:tr>
    </w:tbl>
    <w:p w14:paraId="406F4D5B" w14:textId="4859938A" w:rsidR="005522D0" w:rsidRPr="00431621" w:rsidRDefault="005522D0" w:rsidP="0009457B">
      <w:pPr>
        <w:pStyle w:val="Titre1"/>
        <w:numPr>
          <w:ilvl w:val="0"/>
          <w:numId w:val="0"/>
        </w:numPr>
        <w:ind w:left="432" w:hanging="432"/>
        <w:rPr>
          <w:rStyle w:val="lev"/>
          <w:lang w:val="en-US"/>
        </w:rPr>
      </w:pPr>
    </w:p>
    <w:sectPr w:rsidR="005522D0" w:rsidRPr="00431621"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25447D22" w:rsidR="00496A3D" w:rsidRDefault="001920C5" w:rsidP="002E70BE">
    <w:pPr>
      <w:pStyle w:val="Pieddepage"/>
      <w:tabs>
        <w:tab w:val="clear" w:pos="4320"/>
        <w:tab w:val="clear" w:pos="8640"/>
        <w:tab w:val="left" w:pos="90"/>
        <w:tab w:val="right" w:pos="9630"/>
      </w:tabs>
      <w:jc w:val="right"/>
    </w:pPr>
    <w:r>
      <w:t>Q</w:t>
    </w:r>
    <w:r w:rsidR="00C16A51">
      <w:t>3</w:t>
    </w:r>
    <w:r w:rsidR="00431621">
      <w:t>-</w:t>
    </w:r>
    <w:r w:rsidR="007D28CB">
      <w:t>2023</w:t>
    </w:r>
    <w:r w:rsidR="00496A3D">
      <w:tab/>
      <w:t xml:space="preserve">Page </w:t>
    </w:r>
    <w:r w:rsidR="00496A3D">
      <w:fldChar w:fldCharType="begin"/>
    </w:r>
    <w:r w:rsidR="00496A3D">
      <w:instrText xml:space="preserve"> PAGE   \* MERGEFORMAT </w:instrText>
    </w:r>
    <w:r w:rsidR="00496A3D">
      <w:fldChar w:fldCharType="separate"/>
    </w:r>
    <w:r w:rsidR="00C16A51">
      <w:rPr>
        <w:noProof/>
      </w:rPr>
      <w:t>2</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C16A51">
      <w:rPr>
        <w:noProof/>
      </w:rPr>
      <w:t>5</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En-tte"/>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fr-CA" w:eastAsia="fr-CA"/>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46A84C71"/>
    <w:multiLevelType w:val="hybridMultilevel"/>
    <w:tmpl w:val="7DFE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4"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6"/>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5"/>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4"/>
  </w:num>
  <w:num w:numId="30">
    <w:abstractNumId w:val="9"/>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proofState w:spelling="clean" w:grammar="clean"/>
  <w:defaultTabStop w:val="720"/>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4806"/>
    <w:rsid w:val="00077AD4"/>
    <w:rsid w:val="00077ADE"/>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1488"/>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43E3"/>
    <w:rsid w:val="00270780"/>
    <w:rsid w:val="00271EFA"/>
    <w:rsid w:val="00273610"/>
    <w:rsid w:val="00273863"/>
    <w:rsid w:val="00273DB0"/>
    <w:rsid w:val="00280245"/>
    <w:rsid w:val="00280F56"/>
    <w:rsid w:val="00282DBD"/>
    <w:rsid w:val="00290659"/>
    <w:rsid w:val="002908E8"/>
    <w:rsid w:val="002964E2"/>
    <w:rsid w:val="002A1801"/>
    <w:rsid w:val="002A383F"/>
    <w:rsid w:val="002B240F"/>
    <w:rsid w:val="002B33F5"/>
    <w:rsid w:val="002B7925"/>
    <w:rsid w:val="002C2651"/>
    <w:rsid w:val="002D18AC"/>
    <w:rsid w:val="002D5321"/>
    <w:rsid w:val="002D5515"/>
    <w:rsid w:val="002E14E9"/>
    <w:rsid w:val="002E3241"/>
    <w:rsid w:val="002E4F75"/>
    <w:rsid w:val="002E5A40"/>
    <w:rsid w:val="002E7006"/>
    <w:rsid w:val="002E70BE"/>
    <w:rsid w:val="002F2A59"/>
    <w:rsid w:val="003040CB"/>
    <w:rsid w:val="00304A0F"/>
    <w:rsid w:val="00305EB5"/>
    <w:rsid w:val="00312BE0"/>
    <w:rsid w:val="003147A2"/>
    <w:rsid w:val="003155D9"/>
    <w:rsid w:val="00316697"/>
    <w:rsid w:val="003177CC"/>
    <w:rsid w:val="0032092A"/>
    <w:rsid w:val="00321F6E"/>
    <w:rsid w:val="00324A10"/>
    <w:rsid w:val="00324F61"/>
    <w:rsid w:val="003252BB"/>
    <w:rsid w:val="00325C4F"/>
    <w:rsid w:val="00330AE7"/>
    <w:rsid w:val="00330C02"/>
    <w:rsid w:val="00342327"/>
    <w:rsid w:val="00350B7F"/>
    <w:rsid w:val="00350DE3"/>
    <w:rsid w:val="003554F8"/>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30AC"/>
    <w:rsid w:val="005A52A1"/>
    <w:rsid w:val="005A5F1A"/>
    <w:rsid w:val="005B1FCB"/>
    <w:rsid w:val="005B2DF9"/>
    <w:rsid w:val="005B4A22"/>
    <w:rsid w:val="005B6D14"/>
    <w:rsid w:val="005B7332"/>
    <w:rsid w:val="005C01F4"/>
    <w:rsid w:val="005C1931"/>
    <w:rsid w:val="005C309E"/>
    <w:rsid w:val="005C5549"/>
    <w:rsid w:val="005C7A82"/>
    <w:rsid w:val="005D0753"/>
    <w:rsid w:val="005E06BF"/>
    <w:rsid w:val="005E48C9"/>
    <w:rsid w:val="005E4DE8"/>
    <w:rsid w:val="005F0163"/>
    <w:rsid w:val="005F2182"/>
    <w:rsid w:val="00601572"/>
    <w:rsid w:val="00605519"/>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6BE2"/>
    <w:rsid w:val="0072712C"/>
    <w:rsid w:val="00732088"/>
    <w:rsid w:val="0073254C"/>
    <w:rsid w:val="00734DE6"/>
    <w:rsid w:val="007363BC"/>
    <w:rsid w:val="007424A2"/>
    <w:rsid w:val="00744D9B"/>
    <w:rsid w:val="007464B2"/>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13612"/>
    <w:rsid w:val="008257D0"/>
    <w:rsid w:val="008321EE"/>
    <w:rsid w:val="0083292B"/>
    <w:rsid w:val="0084160C"/>
    <w:rsid w:val="00842C57"/>
    <w:rsid w:val="00850DC8"/>
    <w:rsid w:val="00854DB5"/>
    <w:rsid w:val="00860A9B"/>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BC6"/>
    <w:rsid w:val="008C6E15"/>
    <w:rsid w:val="008D3CEF"/>
    <w:rsid w:val="008D6C25"/>
    <w:rsid w:val="008D7899"/>
    <w:rsid w:val="008D7D7D"/>
    <w:rsid w:val="008F2184"/>
    <w:rsid w:val="008F4244"/>
    <w:rsid w:val="00900449"/>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C33A7"/>
    <w:rsid w:val="009C43D4"/>
    <w:rsid w:val="009C5A2D"/>
    <w:rsid w:val="009D4132"/>
    <w:rsid w:val="009D4506"/>
    <w:rsid w:val="009D6052"/>
    <w:rsid w:val="009E7F52"/>
    <w:rsid w:val="009F2019"/>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0546"/>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11B9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6A51"/>
    <w:rsid w:val="00C17B18"/>
    <w:rsid w:val="00C22D41"/>
    <w:rsid w:val="00C248C2"/>
    <w:rsid w:val="00C33E49"/>
    <w:rsid w:val="00C37A9A"/>
    <w:rsid w:val="00C41FE2"/>
    <w:rsid w:val="00C436E4"/>
    <w:rsid w:val="00C43E2A"/>
    <w:rsid w:val="00C44BD1"/>
    <w:rsid w:val="00C44E99"/>
    <w:rsid w:val="00C46EBA"/>
    <w:rsid w:val="00C50772"/>
    <w:rsid w:val="00C510F0"/>
    <w:rsid w:val="00C5282A"/>
    <w:rsid w:val="00C60A96"/>
    <w:rsid w:val="00C60EAA"/>
    <w:rsid w:val="00C66DF9"/>
    <w:rsid w:val="00C677C0"/>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CF5D4C"/>
    <w:rsid w:val="00D04426"/>
    <w:rsid w:val="00D05C32"/>
    <w:rsid w:val="00D0778B"/>
    <w:rsid w:val="00D10445"/>
    <w:rsid w:val="00D1168A"/>
    <w:rsid w:val="00D12082"/>
    <w:rsid w:val="00D127FF"/>
    <w:rsid w:val="00D1292E"/>
    <w:rsid w:val="00D239BF"/>
    <w:rsid w:val="00D24670"/>
    <w:rsid w:val="00D32268"/>
    <w:rsid w:val="00D34AC1"/>
    <w:rsid w:val="00D41995"/>
    <w:rsid w:val="00D43E83"/>
    <w:rsid w:val="00D446E2"/>
    <w:rsid w:val="00D46807"/>
    <w:rsid w:val="00D47A78"/>
    <w:rsid w:val="00D51928"/>
    <w:rsid w:val="00D53B4E"/>
    <w:rsid w:val="00D61E1A"/>
    <w:rsid w:val="00D63953"/>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71FF"/>
    <w:rsid w:val="00ED0521"/>
    <w:rsid w:val="00ED081B"/>
    <w:rsid w:val="00ED0E92"/>
    <w:rsid w:val="00ED32D5"/>
    <w:rsid w:val="00ED47E4"/>
    <w:rsid w:val="00ED6ACA"/>
    <w:rsid w:val="00EE01D0"/>
    <w:rsid w:val="00EE057F"/>
    <w:rsid w:val="00EE2DA3"/>
    <w:rsid w:val="00EE4CE5"/>
    <w:rsid w:val="00EE5506"/>
    <w:rsid w:val="00EE5E9C"/>
    <w:rsid w:val="00EF1C25"/>
    <w:rsid w:val="00EF23AB"/>
    <w:rsid w:val="00EF253D"/>
    <w:rsid w:val="00EF51CF"/>
    <w:rsid w:val="00EF790D"/>
    <w:rsid w:val="00F013DC"/>
    <w:rsid w:val="00F03027"/>
    <w:rsid w:val="00F0446E"/>
    <w:rsid w:val="00F06A77"/>
    <w:rsid w:val="00F13D33"/>
    <w:rsid w:val="00F1723E"/>
    <w:rsid w:val="00F2340C"/>
    <w:rsid w:val="00F25133"/>
    <w:rsid w:val="00F26336"/>
    <w:rsid w:val="00F27098"/>
    <w:rsid w:val="00F272B0"/>
    <w:rsid w:val="00F27345"/>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1A048C"/>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8B82D-887B-4EB6-89FA-C2C7E7C3C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9215</TotalTime>
  <Pages>5</Pages>
  <Words>1094</Words>
  <Characters>6017</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TMX Group Limited</cp:lastModifiedBy>
  <cp:revision>308</cp:revision>
  <cp:lastPrinted>2022-05-25T20:49:00Z</cp:lastPrinted>
  <dcterms:created xsi:type="dcterms:W3CDTF">2015-08-10T20:42:00Z</dcterms:created>
  <dcterms:modified xsi:type="dcterms:W3CDTF">2023-11-27T23:00:00Z</dcterms:modified>
</cp:coreProperties>
</file>